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4F077" w14:textId="77777777" w:rsidR="00A87853" w:rsidRDefault="00A878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09F014" w14:textId="77777777" w:rsidR="00A87853" w:rsidRDefault="00A8785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Neural, Parallel &amp; Scientific Computations</w:t>
      </w:r>
    </w:p>
    <w:p w14:paraId="3D4C20DB" w14:textId="77777777" w:rsidR="00A87853" w:rsidRDefault="00A87853">
      <w:pPr>
        <w:jc w:val="center"/>
        <w:rPr>
          <w:rFonts w:ascii="Arial" w:hAnsi="Arial" w:cs="Arial"/>
          <w:b/>
          <w:bCs/>
        </w:rPr>
      </w:pPr>
    </w:p>
    <w:p w14:paraId="2C95597C" w14:textId="77777777" w:rsidR="00A87853" w:rsidRDefault="00A878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Volume 21,  </w:t>
      </w:r>
      <w:r>
        <w:rPr>
          <w:rFonts w:ascii="Javanese Text" w:hAnsi="Javanese Text" w:cs="Javanese Text"/>
          <w:b/>
          <w:bCs/>
        </w:rPr>
        <w:t>2013</w:t>
      </w:r>
    </w:p>
    <w:p w14:paraId="7896C169" w14:textId="77777777" w:rsidR="00A87853" w:rsidRDefault="00A87853">
      <w:pPr>
        <w:rPr>
          <w:rFonts w:ascii="Arial" w:hAnsi="Arial" w:cs="Arial"/>
          <w:b/>
          <w:bCs/>
        </w:rPr>
      </w:pPr>
    </w:p>
    <w:p w14:paraId="4A86D167" w14:textId="77777777" w:rsidR="00A87853" w:rsidRDefault="00A8785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</w:t>
      </w:r>
    </w:p>
    <w:p w14:paraId="311C4ACA" w14:textId="77777777" w:rsidR="00A87853" w:rsidRDefault="00A87853">
      <w:pPr>
        <w:rPr>
          <w:rFonts w:ascii="Arial" w:hAnsi="Arial" w:cs="Arial"/>
          <w:b/>
          <w:bCs/>
          <w:sz w:val="20"/>
          <w:szCs w:val="20"/>
        </w:rPr>
      </w:pPr>
    </w:p>
    <w:p w14:paraId="256DF037" w14:textId="77777777" w:rsidR="00A87853" w:rsidRDefault="00A87853">
      <w:pPr>
        <w:rPr>
          <w:rFonts w:ascii="Arial" w:hAnsi="Arial" w:cs="Arial"/>
          <w:b/>
          <w:bCs/>
          <w:sz w:val="20"/>
          <w:szCs w:val="20"/>
        </w:rPr>
      </w:pPr>
    </w:p>
    <w:p w14:paraId="05A536BD" w14:textId="77777777" w:rsidR="00A87853" w:rsidRDefault="00A87853">
      <w:pPr>
        <w:tabs>
          <w:tab w:val="center" w:pos="432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righ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  <w:t>CONTENTS</w:t>
      </w:r>
    </w:p>
    <w:p w14:paraId="2E31B273" w14:textId="77777777" w:rsidR="00A87853" w:rsidRDefault="00A87853">
      <w:pPr>
        <w:ind w:left="360" w:right="360"/>
        <w:rPr>
          <w:rFonts w:ascii="Arial" w:hAnsi="Arial" w:cs="Arial"/>
          <w:b/>
          <w:bCs/>
          <w:sz w:val="20"/>
          <w:szCs w:val="20"/>
        </w:rPr>
      </w:pPr>
    </w:p>
    <w:p w14:paraId="4397ABB0" w14:textId="77777777" w:rsidR="00A87853" w:rsidRDefault="00A87853">
      <w:pPr>
        <w:ind w:left="360" w:right="360"/>
        <w:rPr>
          <w:rFonts w:ascii="Arial" w:hAnsi="Arial" w:cs="Arial"/>
          <w:b/>
          <w:bCs/>
          <w:sz w:val="20"/>
          <w:szCs w:val="20"/>
        </w:rPr>
      </w:pPr>
    </w:p>
    <w:p w14:paraId="2CA24479" w14:textId="77777777" w:rsidR="00A87853" w:rsidRDefault="00A87853">
      <w:pPr>
        <w:ind w:left="360" w:right="360"/>
        <w:rPr>
          <w:rFonts w:ascii="Arial" w:hAnsi="Arial" w:cs="Arial"/>
          <w:b/>
          <w:bCs/>
          <w:sz w:val="20"/>
          <w:szCs w:val="20"/>
        </w:rPr>
      </w:pPr>
    </w:p>
    <w:p w14:paraId="68299F03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>Jean</w:t>
      </w:r>
      <w:r>
        <w:rPr>
          <w:rFonts w:ascii="MingLiU-ExtB" w:eastAsia="MingLiU-ExtB" w:cs="MingLiU-ExtB"/>
          <w:b/>
          <w:bCs/>
          <w:sz w:val="22"/>
          <w:szCs w:val="22"/>
        </w:rPr>
        <w:noBreakHyphen/>
        <w:t xml:space="preserve">claude Pedjeu and G. S. Ladde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</w:t>
      </w:r>
    </w:p>
    <w:p w14:paraId="1FC613C1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Numerical Methods for Stochastic Fractional Differential Equations</w:t>
      </w:r>
    </w:p>
    <w:p w14:paraId="0CF0888A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02B2DD2B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Sowmya Muniswamy and Aghalaya S Vatsala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19</w:t>
      </w:r>
    </w:p>
    <w:p w14:paraId="22DB7597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Numerical Approach via Generalized Monotone Method for Scalar </w:t>
      </w:r>
    </w:p>
    <w:p w14:paraId="583AF9D3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Caputo Fractional Differential Equations</w:t>
      </w:r>
    </w:p>
    <w:p w14:paraId="698EE792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2A56B6AA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K. R. Prasad, P. Murali, and N. V. V. S. Suryanarayana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31</w:t>
      </w:r>
    </w:p>
    <w:p w14:paraId="5BAA5D71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Upper and Lower Solutions for General Two</w:t>
      </w:r>
      <w:r>
        <w:rPr>
          <w:rFonts w:ascii="MingLiU-ExtB" w:eastAsia="MingLiU-ExtB" w:cs="MingLiU-ExtB"/>
          <w:sz w:val="22"/>
          <w:szCs w:val="22"/>
        </w:rPr>
        <w:noBreakHyphen/>
        <w:t xml:space="preserve">point Boundary Value </w:t>
      </w:r>
    </w:p>
    <w:p w14:paraId="31CF8F0B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Problems on Time Scales</w:t>
      </w:r>
    </w:p>
    <w:p w14:paraId="02AF6E6B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1F2BB50C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Irina Bashkirtseva and Lev Ryashko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43</w:t>
      </w:r>
    </w:p>
    <w:p w14:paraId="6ACD4D59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Stabilization of Invariant Manifolds  For Nonlinear Stochastic Systems</w:t>
      </w:r>
    </w:p>
    <w:p w14:paraId="611D44D1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3AE5FEF0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Dimitris Papaioannou and Anastassios Tassopoulos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51</w:t>
      </w:r>
    </w:p>
    <w:p w14:paraId="2471FE14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Decision Making Strategies for Environmental Management</w:t>
      </w:r>
    </w:p>
    <w:p w14:paraId="442D0448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0E0A0EC8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Narayan Chandra Deb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67</w:t>
      </w:r>
    </w:p>
    <w:p w14:paraId="32E5D337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Atmospheric Pattern Classification Using Neural Network </w:t>
      </w:r>
    </w:p>
    <w:p w14:paraId="35E4C68A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24A162A4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>M. I. Soliman, M. T. El</w:t>
      </w:r>
      <w:r>
        <w:rPr>
          <w:rFonts w:ascii="MingLiU-ExtB" w:eastAsia="MingLiU-ExtB" w:cs="MingLiU-ExtB"/>
          <w:b/>
          <w:bCs/>
          <w:sz w:val="22"/>
          <w:szCs w:val="22"/>
        </w:rPr>
        <w:noBreakHyphen/>
        <w:t>Melegy, and A. F. Al</w:t>
      </w:r>
      <w:r>
        <w:rPr>
          <w:rFonts w:ascii="MingLiU-ExtB" w:eastAsia="MingLiU-ExtB" w:cs="MingLiU-ExtB"/>
          <w:b/>
          <w:bCs/>
          <w:sz w:val="22"/>
          <w:szCs w:val="22"/>
        </w:rPr>
        <w:noBreakHyphen/>
        <w:t xml:space="preserve">Junaid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87</w:t>
      </w:r>
    </w:p>
    <w:p w14:paraId="5E52047E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Cycle Accurate Models for Investigating the Scalability of Mat</w:t>
      </w:r>
      <w:r>
        <w:rPr>
          <w:rFonts w:ascii="MingLiU-ExtB" w:eastAsia="MingLiU-ExtB" w:cs="MingLiU-ExtB"/>
          <w:sz w:val="22"/>
          <w:szCs w:val="22"/>
        </w:rPr>
        <w:noBreakHyphen/>
        <w:t xml:space="preserve">Core </w:t>
      </w:r>
    </w:p>
    <w:p w14:paraId="0B834A97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Processor</w:t>
      </w:r>
    </w:p>
    <w:p w14:paraId="46D13D26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6423C0C8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Mostafa I. Soliman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111</w:t>
      </w:r>
    </w:p>
    <w:p w14:paraId="4AA79AAA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Exploiting the Capabilities of Intel Multi</w:t>
      </w:r>
      <w:r>
        <w:rPr>
          <w:rFonts w:ascii="MingLiU-ExtB" w:eastAsia="MingLiU-ExtB" w:cs="MingLiU-ExtB"/>
          <w:sz w:val="22"/>
          <w:szCs w:val="22"/>
        </w:rPr>
        <w:noBreakHyphen/>
        <w:t xml:space="preserve">Core Processors for Block QR </w:t>
      </w:r>
    </w:p>
    <w:p w14:paraId="1AE535B7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Decomposition Algorithm</w:t>
      </w:r>
    </w:p>
    <w:p w14:paraId="664A6BAB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5011762E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S. Shemehsavar and S. Rezakhah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129</w:t>
      </w:r>
    </w:p>
    <w:p w14:paraId="48EFB49A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Fatigue Failure Analysis of Non</w:t>
      </w:r>
      <w:r>
        <w:rPr>
          <w:rFonts w:ascii="MingLiU-ExtB" w:eastAsia="MingLiU-ExtB" w:cs="MingLiU-ExtB"/>
          <w:sz w:val="22"/>
          <w:szCs w:val="22"/>
        </w:rPr>
        <w:noBreakHyphen/>
        <w:t xml:space="preserve">Stationary Gaussian Stress </w:t>
      </w:r>
    </w:p>
    <w:p w14:paraId="2EF05562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Process: Random Algebraic Polynomials</w:t>
      </w:r>
    </w:p>
    <w:p w14:paraId="5508577C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3C110371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Jewgeni H. Dshalalow and Ryan White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141</w:t>
      </w:r>
    </w:p>
    <w:p w14:paraId="73BDE642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On Reliability of Stochastic Networks</w:t>
      </w:r>
    </w:p>
    <w:p w14:paraId="57375482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00B1D3AD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lastRenderedPageBreak/>
        <w:t xml:space="preserve">Chuang Peng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161</w:t>
      </w:r>
    </w:p>
    <w:p w14:paraId="41123C29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Distributive Laws and the Algebraic Structure of Fuzzy Numbers</w:t>
      </w:r>
    </w:p>
    <w:p w14:paraId="739AC018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</w:p>
    <w:p w14:paraId="12C83DCD" w14:textId="77777777" w:rsidR="00A87853" w:rsidRDefault="00A87853">
      <w:pPr>
        <w:tabs>
          <w:tab w:val="right" w:pos="8280"/>
        </w:tabs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Jeffrey Matayoshi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173</w:t>
      </w:r>
    </w:p>
    <w:p w14:paraId="26F7964D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An Application of Random Polynomials to Wireless  Communications</w:t>
      </w:r>
    </w:p>
    <w:p w14:paraId="034DBDA0" w14:textId="77777777" w:rsidR="00A87853" w:rsidRDefault="00A87853">
      <w:pPr>
        <w:ind w:left="360" w:right="360"/>
        <w:rPr>
          <w:rFonts w:ascii="MingLiU-ExtB" w:eastAsia="MingLiU-ExtB" w:cs="MingLiU-ExtB"/>
          <w:sz w:val="22"/>
          <w:szCs w:val="22"/>
        </w:rPr>
        <w:sectPr w:rsidR="00A87853">
          <w:footerReference w:type="default" r:id="rId7"/>
          <w:pgSz w:w="12240" w:h="15840"/>
          <w:pgMar w:top="1008" w:right="1800" w:bottom="576" w:left="1800" w:header="1008" w:footer="576" w:gutter="0"/>
          <w:pgNumType w:start="571"/>
          <w:cols w:space="720"/>
          <w:noEndnote/>
        </w:sectPr>
      </w:pPr>
    </w:p>
    <w:p w14:paraId="587058B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69079FFF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Srimanta Pal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185</w:t>
      </w:r>
    </w:p>
    <w:p w14:paraId="6491E9BA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Dynamic Minimum Spanning Circle Computation Using </w:t>
      </w:r>
    </w:p>
    <w:p w14:paraId="4CC07A95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Artificial Immune  Computing Paradigm</w:t>
      </w:r>
    </w:p>
    <w:p w14:paraId="0F2B8331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1354B935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Nabin K. Manandhar Shrestha and K. M. Ramachandran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201</w:t>
      </w:r>
    </w:p>
    <w:p w14:paraId="3451E7E4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Classification of Cancers by Microarray Gene Expression Data</w:t>
      </w:r>
    </w:p>
    <w:p w14:paraId="4539F42A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Using the Behrens</w:t>
      </w:r>
      <w:r>
        <w:rPr>
          <w:rFonts w:ascii="MingLiU-ExtB" w:eastAsia="MingLiU-ExtB" w:cs="MingLiU-ExtB"/>
          <w:sz w:val="22"/>
          <w:szCs w:val="22"/>
        </w:rPr>
        <w:noBreakHyphen/>
        <w:t>Fisher Statistic</w:t>
      </w:r>
    </w:p>
    <w:p w14:paraId="5B58BD08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7658CA93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Eihab B. M. Bashier and Kailash C. Patidar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217</w:t>
      </w:r>
    </w:p>
    <w:p w14:paraId="47604E1B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An Efficient Fitted Operator Method to Solve Delayed Singularly </w:t>
      </w:r>
    </w:p>
    <w:p w14:paraId="54A14071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Perturbed Differential</w:t>
      </w:r>
      <w:r>
        <w:rPr>
          <w:rFonts w:ascii="MingLiU-ExtB" w:eastAsia="MingLiU-ExtB" w:cs="MingLiU-ExtB"/>
          <w:sz w:val="22"/>
          <w:szCs w:val="22"/>
        </w:rPr>
        <w:noBreakHyphen/>
        <w:t>Difference Equations</w:t>
      </w:r>
    </w:p>
    <w:p w14:paraId="493218B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21EA6937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A. V. S. Suhasini, K. Srinivasa Rao, and P. R. S. Reddy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235</w:t>
      </w:r>
    </w:p>
    <w:p w14:paraId="38D322D2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Transient Analysis of Parallel and Series Queueing  Model with </w:t>
      </w:r>
    </w:p>
    <w:p w14:paraId="16EBA2D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Nonhomogeneous Compound Poisson Binomial  Bulk Arrivals </w:t>
      </w:r>
    </w:p>
    <w:p w14:paraId="68D2CFB2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and Load Dependent Service Rates</w:t>
      </w:r>
    </w:p>
    <w:p w14:paraId="7A76C55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97D871A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Anil Patnaik, Ashenafi Hegana,  and   T. S. Srivatsan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263</w:t>
      </w:r>
    </w:p>
    <w:p w14:paraId="1FB4CAE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Computations and Detailing of Pressure Vessels Having  Unusual </w:t>
      </w:r>
    </w:p>
    <w:p w14:paraId="75D8232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Requirements in Design</w:t>
      </w:r>
    </w:p>
    <w:p w14:paraId="7FC99450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734BB8B8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W. S. Yousif, J. L. Santos, and M. M. Martins 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279</w:t>
      </w:r>
    </w:p>
    <w:p w14:paraId="3AFA6E32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Explicit Group Ussor Method for Solving Elliptic Partial </w:t>
      </w:r>
    </w:p>
    <w:p w14:paraId="346237AD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Differential Equations</w:t>
      </w:r>
    </w:p>
    <w:p w14:paraId="36FEB49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6462453D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Alpesh Kumar, Lok Pati Tripathi, and Mohan K. Kadalbajoo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293</w:t>
      </w:r>
    </w:p>
    <w:p w14:paraId="29072D32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 Numerical Study of European Options under Merton</w:t>
      </w:r>
      <w:r>
        <w:rPr>
          <w:rFonts w:ascii="MingLiU-ExtB" w:eastAsia="MingLiU-ExtB" w:hAnsi="WP TypographicSymbols" w:cs="MingLiU-ExtB"/>
          <w:sz w:val="22"/>
          <w:szCs w:val="22"/>
        </w:rPr>
        <w:sym w:font="WP TypographicSymbols" w:char="003D"/>
      </w:r>
      <w:r>
        <w:rPr>
          <w:rFonts w:ascii="MingLiU-ExtB" w:eastAsia="MingLiU-ExtB" w:cs="MingLiU-ExtB"/>
          <w:sz w:val="22"/>
          <w:szCs w:val="22"/>
        </w:rPr>
        <w:t>s Jump</w:t>
      </w:r>
      <w:r>
        <w:rPr>
          <w:rFonts w:ascii="MingLiU-ExtB" w:eastAsia="MingLiU-ExtB" w:cs="MingLiU-ExtB"/>
          <w:sz w:val="22"/>
          <w:szCs w:val="22"/>
        </w:rPr>
        <w:noBreakHyphen/>
        <w:t xml:space="preserve">diffusion </w:t>
      </w:r>
    </w:p>
    <w:p w14:paraId="135DB08E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Model with Radial Basis Function Based Finite Differences Method</w:t>
      </w:r>
    </w:p>
    <w:p w14:paraId="0C4B05D1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52AC851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Phoolan Prasad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305</w:t>
      </w:r>
    </w:p>
    <w:p w14:paraId="4553976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Fermat</w:t>
      </w:r>
      <w:r>
        <w:rPr>
          <w:rFonts w:ascii="MingLiU-ExtB" w:eastAsia="MingLiU-ExtB" w:hAnsi="WP TypographicSymbols" w:cs="MingLiU-ExtB"/>
          <w:sz w:val="22"/>
          <w:szCs w:val="22"/>
        </w:rPr>
        <w:sym w:font="WP TypographicSymbols" w:char="003D"/>
      </w:r>
      <w:r>
        <w:rPr>
          <w:rFonts w:ascii="MingLiU-ExtB" w:eastAsia="MingLiU-ExtB" w:cs="MingLiU-ExtB"/>
          <w:sz w:val="22"/>
          <w:szCs w:val="22"/>
        </w:rPr>
        <w:t>s and Huygens</w:t>
      </w:r>
      <w:r>
        <w:rPr>
          <w:rFonts w:ascii="MingLiU-ExtB" w:eastAsia="MingLiU-ExtB" w:hAnsi="WP TypographicSymbols" w:cs="MingLiU-ExtB"/>
          <w:sz w:val="22"/>
          <w:szCs w:val="22"/>
        </w:rPr>
        <w:sym w:font="WP TypographicSymbols" w:char="003D"/>
      </w:r>
      <w:r>
        <w:rPr>
          <w:rFonts w:ascii="MingLiU-ExtB" w:eastAsia="MingLiU-ExtB" w:cs="MingLiU-ExtB"/>
          <w:sz w:val="22"/>
          <w:szCs w:val="22"/>
        </w:rPr>
        <w:t xml:space="preserve"> Principles, and Hyperbolic Equations and </w:t>
      </w:r>
    </w:p>
    <w:p w14:paraId="32E42B4D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Their Equivalence In Wavefront Construction</w:t>
      </w:r>
    </w:p>
    <w:p w14:paraId="765DFD7D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0ED2A06B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K. P. Mohanan, A. K. Nandakumaran, D. Roy, and Ram Mohan Vasu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319</w:t>
      </w:r>
    </w:p>
    <w:p w14:paraId="4160F406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Quantitative Ultrasound</w:t>
      </w:r>
      <w:r>
        <w:rPr>
          <w:rFonts w:ascii="MingLiU-ExtB" w:eastAsia="MingLiU-ExtB" w:cs="MingLiU-ExtB"/>
          <w:sz w:val="22"/>
          <w:szCs w:val="22"/>
        </w:rPr>
        <w:noBreakHyphen/>
        <w:t xml:space="preserve">Modulated Optical Tomography: a Direct  </w:t>
      </w:r>
    </w:p>
    <w:p w14:paraId="3F7E6B2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Gauss</w:t>
      </w:r>
      <w:r>
        <w:rPr>
          <w:rFonts w:ascii="MingLiU-ExtB" w:eastAsia="MingLiU-ExtB" w:cs="MingLiU-ExtB"/>
          <w:sz w:val="22"/>
          <w:szCs w:val="22"/>
        </w:rPr>
        <w:noBreakHyphen/>
        <w:t xml:space="preserve">Newton Approach to Recover Elasticity Distribution from the  </w:t>
      </w:r>
    </w:p>
    <w:p w14:paraId="6FE0F93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Measured Intensity Autocorrelation</w:t>
      </w:r>
    </w:p>
    <w:p w14:paraId="24C5116A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739DAF6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S. Chandra Sekhara Rao and Sunil Kumar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335</w:t>
      </w:r>
    </w:p>
    <w:p w14:paraId="4191E5D6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A Hybrid Difference Scheme for Singularly Perturbed  Semilinear </w:t>
      </w:r>
    </w:p>
    <w:p w14:paraId="152B0DC0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Reaction</w:t>
      </w:r>
      <w:r>
        <w:rPr>
          <w:rFonts w:ascii="MingLiU-ExtB" w:eastAsia="MingLiU-ExtB" w:cs="MingLiU-ExtB"/>
          <w:sz w:val="22"/>
          <w:szCs w:val="22"/>
        </w:rPr>
        <w:noBreakHyphen/>
        <w:t>Diffusion Problems</w:t>
      </w:r>
    </w:p>
    <w:p w14:paraId="2FBB2B69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A7D1883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lastRenderedPageBreak/>
        <w:t xml:space="preserve">Sowmya Muniswamy and Aghalaya S Vatsala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347</w:t>
      </w:r>
    </w:p>
    <w:p w14:paraId="6C222A5C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Numerical Approach via Generalized Monotone Method for System of </w:t>
      </w:r>
    </w:p>
    <w:p w14:paraId="75C0044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Caputo Fractional Differential Equations</w:t>
      </w:r>
    </w:p>
    <w:p w14:paraId="6271178B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27A12429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M. Panchatcharam, S. Sundar, and A. Klar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361</w:t>
      </w:r>
    </w:p>
    <w:p w14:paraId="6BF50B9D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GPU  Metrics for a Linear Solver</w:t>
      </w:r>
    </w:p>
    <w:p w14:paraId="32CB7441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4237C2F2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T. Gnana Bhaskar, S. Hariharan, and Neela Nataraj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375</w:t>
      </w:r>
    </w:p>
    <w:p w14:paraId="703E95E1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Heatlet Approach to Diffusion Equation on a Semi</w:t>
      </w:r>
      <w:r>
        <w:rPr>
          <w:rFonts w:ascii="MingLiU-ExtB" w:eastAsia="MingLiU-ExtB" w:cs="MingLiU-ExtB"/>
          <w:sz w:val="22"/>
          <w:szCs w:val="22"/>
        </w:rPr>
        <w:noBreakHyphen/>
        <w:t>Infinite Region</w:t>
      </w:r>
    </w:p>
    <w:p w14:paraId="2C08BC05" w14:textId="77777777" w:rsidR="00A87853" w:rsidRDefault="00A87853">
      <w:pPr>
        <w:rPr>
          <w:rFonts w:ascii="MingLiU-ExtB" w:eastAsia="MingLiU-ExtB" w:cs="MingLiU-ExtB"/>
          <w:sz w:val="22"/>
          <w:szCs w:val="22"/>
        </w:rPr>
        <w:sectPr w:rsidR="00A87853">
          <w:type w:val="continuous"/>
          <w:pgSz w:w="12240" w:h="15840"/>
          <w:pgMar w:top="1008" w:right="2160" w:bottom="576" w:left="2160" w:header="1008" w:footer="576" w:gutter="0"/>
          <w:pgNumType w:start="572"/>
          <w:cols w:space="720"/>
          <w:noEndnote/>
        </w:sectPr>
      </w:pPr>
    </w:p>
    <w:p w14:paraId="6621D93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B97052C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R. K. Mohanty, Navnit Jha, and Vinod Chauhan 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393</w:t>
      </w:r>
    </w:p>
    <w:p w14:paraId="2BAE3BEE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Arithmetic Average Geometric Mesh Discretizations For Fourth and </w:t>
      </w:r>
    </w:p>
    <w:p w14:paraId="563DF639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Sixth Order Nonlinear Two Point Boundary Value Problems</w:t>
      </w:r>
    </w:p>
    <w:p w14:paraId="221BBD9A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1D458F12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N. G. Medhin and M. Sambandham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411</w:t>
      </w:r>
    </w:p>
    <w:p w14:paraId="108E5C04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Discrete Dynamic Control of an Impulsive SIR Model</w:t>
      </w:r>
    </w:p>
    <w:p w14:paraId="406CBAF4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264CF0A5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Lawrence F. Shampine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419</w:t>
      </w:r>
    </w:p>
    <w:p w14:paraId="70B8A0C9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Alternative to Gauss</w:t>
      </w:r>
      <w:r>
        <w:rPr>
          <w:rFonts w:ascii="MingLiU-ExtB" w:eastAsia="MingLiU-ExtB" w:cs="MingLiU-ExtB"/>
          <w:sz w:val="22"/>
          <w:szCs w:val="22"/>
        </w:rPr>
        <w:noBreakHyphen/>
        <w:t>Kronrod Quadrature</w:t>
      </w:r>
    </w:p>
    <w:p w14:paraId="75FD3DB8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0F35C20B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V. Subburayan and N. Ramanujam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431</w:t>
      </w:r>
    </w:p>
    <w:p w14:paraId="1C61DFC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An Asymptotic Numerical Method for Singularly Perturbed </w:t>
      </w:r>
    </w:p>
    <w:p w14:paraId="71D2056B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Convection</w:t>
      </w:r>
      <w:r>
        <w:rPr>
          <w:rFonts w:ascii="MingLiU-ExtB" w:eastAsia="MingLiU-ExtB" w:cs="MingLiU-ExtB"/>
          <w:sz w:val="22"/>
          <w:szCs w:val="22"/>
        </w:rPr>
        <w:noBreakHyphen/>
        <w:t>Diffusion Problems With a Negative Shift</w:t>
      </w:r>
    </w:p>
    <w:p w14:paraId="2126C1F3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ab/>
      </w:r>
    </w:p>
    <w:p w14:paraId="66EB464A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B. V. Rathish Kumar  and S. V. S. S. N. V. G. Krishna Murthy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447</w:t>
      </w:r>
    </w:p>
    <w:p w14:paraId="6AF47BDE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Free Convection in a Non</w:t>
      </w:r>
      <w:r>
        <w:rPr>
          <w:rFonts w:ascii="MingLiU-ExtB" w:eastAsia="MingLiU-ExtB" w:cs="MingLiU-ExtB"/>
          <w:sz w:val="22"/>
          <w:szCs w:val="22"/>
        </w:rPr>
        <w:noBreakHyphen/>
        <w:t xml:space="preserve">Newtonian Fluid Saturated Square Porous </w:t>
      </w:r>
    </w:p>
    <w:p w14:paraId="4040DE92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Enclosure with an Isothermal Corrugated Wall</w:t>
      </w:r>
    </w:p>
    <w:p w14:paraId="13A768AC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18675BF7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b/>
          <w:bCs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B. Deka, R. K.  Sinha, R. C. Deka, and T. Ahmed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477</w:t>
      </w:r>
    </w:p>
    <w:p w14:paraId="503FBF2A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Finite Element Method with Quadrature for Parabolic Interface Problems</w:t>
      </w:r>
    </w:p>
    <w:p w14:paraId="38957D15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59EC6BC3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Raju K. George and Mohan C. Joshi  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497</w:t>
      </w:r>
    </w:p>
    <w:p w14:paraId="5DEF0F9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Operator Theoretic Approach to Optimal Control Problems Described by </w:t>
      </w:r>
    </w:p>
    <w:p w14:paraId="37355E48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Nonlinear Differential Equations</w:t>
      </w:r>
    </w:p>
    <w:p w14:paraId="156ECEDE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5702E4E7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Kamal Jeet and D. Bahuguna 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517</w:t>
      </w:r>
    </w:p>
    <w:p w14:paraId="25144BFC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Controllability of the Impulsive Finite Delay Differential Equations of </w:t>
      </w:r>
    </w:p>
    <w:p w14:paraId="16B3C2C3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Fractional Order With Nonlocal Conditions</w:t>
      </w:r>
    </w:p>
    <w:p w14:paraId="09437FDF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7D8D36FE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C. Y. Chan and J. C. Carrillo Escobar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 xml:space="preserve"> 533</w:t>
      </w:r>
    </w:p>
    <w:p w14:paraId="2D83BC30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Blow</w:t>
      </w:r>
      <w:r>
        <w:rPr>
          <w:rFonts w:ascii="MingLiU-ExtB" w:eastAsia="MingLiU-ExtB" w:cs="MingLiU-ExtB"/>
          <w:sz w:val="22"/>
          <w:szCs w:val="22"/>
        </w:rPr>
        <w:noBreakHyphen/>
        <w:t xml:space="preserve">Up Set and Time for a Singular Semilinear Parabolic Problem </w:t>
      </w:r>
    </w:p>
    <w:p w14:paraId="31D7587A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Due to a Concentrated Nonlinear Source</w:t>
      </w:r>
    </w:p>
    <w:p w14:paraId="2D6A0E66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58B71CDF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R. M. Thurman and G. S. Ladde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543</w:t>
      </w:r>
    </w:p>
    <w:p w14:paraId="03DB6B3C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 xml:space="preserve">An Epidemiological Growth Model: Derivation, Properties, and </w:t>
      </w:r>
    </w:p>
    <w:p w14:paraId="13AD9692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Parameter Estimation</w:t>
      </w:r>
    </w:p>
    <w:p w14:paraId="0576143E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1DF340A7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b/>
          <w:bCs/>
          <w:sz w:val="22"/>
          <w:szCs w:val="22"/>
        </w:rPr>
        <w:t xml:space="preserve">Jyoti Talwar  and R. K. Mohanty   </w:t>
      </w:r>
      <w:r>
        <w:rPr>
          <w:rFonts w:ascii="MingLiU-ExtB" w:eastAsia="MingLiU-ExtB" w:cs="MingLiU-ExtB"/>
          <w:b/>
          <w:bCs/>
          <w:sz w:val="22"/>
          <w:szCs w:val="22"/>
        </w:rPr>
        <w:tab/>
        <w:t>553</w:t>
      </w:r>
    </w:p>
    <w:p w14:paraId="18040E01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lastRenderedPageBreak/>
        <w:t>Spline in Compression Method for Non</w:t>
      </w:r>
      <w:r>
        <w:rPr>
          <w:rFonts w:ascii="MingLiU-ExtB" w:eastAsia="MingLiU-ExtB" w:cs="MingLiU-ExtB"/>
          <w:sz w:val="22"/>
          <w:szCs w:val="22"/>
        </w:rPr>
        <w:noBreakHyphen/>
        <w:t xml:space="preserve">linear Two Point Boundary </w:t>
      </w:r>
    </w:p>
    <w:p w14:paraId="6E99ECD7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Value Problems on a Geometric Mesh</w:t>
      </w:r>
    </w:p>
    <w:p w14:paraId="221FE1F4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C2C0C35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Content</w:t>
      </w:r>
      <w:r>
        <w:rPr>
          <w:rFonts w:ascii="MingLiU-ExtB" w:eastAsia="MingLiU-ExtB" w:cs="MingLiU-ExtB"/>
          <w:sz w:val="22"/>
          <w:szCs w:val="22"/>
        </w:rPr>
        <w:tab/>
      </w:r>
      <w:r>
        <w:rPr>
          <w:rFonts w:ascii="MingLiU-ExtB" w:eastAsia="MingLiU-ExtB" w:cs="MingLiU-ExtB"/>
          <w:b/>
          <w:bCs/>
          <w:sz w:val="22"/>
          <w:szCs w:val="22"/>
        </w:rPr>
        <w:t>571</w:t>
      </w:r>
    </w:p>
    <w:p w14:paraId="00DD1A6F" w14:textId="77777777" w:rsidR="00A87853" w:rsidRDefault="00A87853">
      <w:pPr>
        <w:rPr>
          <w:rFonts w:ascii="MingLiU-ExtB" w:eastAsia="MingLiU-ExtB" w:cs="MingLiU-ExtB"/>
          <w:sz w:val="22"/>
          <w:szCs w:val="22"/>
        </w:rPr>
      </w:pPr>
    </w:p>
    <w:p w14:paraId="3D4BCB3F" w14:textId="77777777" w:rsidR="00A87853" w:rsidRDefault="00A87853">
      <w:pPr>
        <w:tabs>
          <w:tab w:val="right" w:pos="7920"/>
        </w:tabs>
        <w:rPr>
          <w:rFonts w:ascii="MingLiU-ExtB" w:eastAsia="MingLiU-ExtB" w:cs="MingLiU-ExtB"/>
          <w:sz w:val="22"/>
          <w:szCs w:val="22"/>
        </w:rPr>
      </w:pPr>
      <w:r>
        <w:rPr>
          <w:rFonts w:ascii="MingLiU-ExtB" w:eastAsia="MingLiU-ExtB" w:cs="MingLiU-ExtB"/>
          <w:sz w:val="22"/>
          <w:szCs w:val="22"/>
        </w:rPr>
        <w:t>Author Index</w:t>
      </w:r>
      <w:r>
        <w:rPr>
          <w:rFonts w:ascii="MingLiU-ExtB" w:eastAsia="MingLiU-ExtB" w:cs="MingLiU-ExtB"/>
          <w:sz w:val="22"/>
          <w:szCs w:val="22"/>
        </w:rPr>
        <w:tab/>
      </w:r>
      <w:r>
        <w:rPr>
          <w:rFonts w:ascii="MingLiU-ExtB" w:eastAsia="MingLiU-ExtB" w:cs="MingLiU-ExtB"/>
          <w:b/>
          <w:bCs/>
          <w:sz w:val="22"/>
          <w:szCs w:val="22"/>
        </w:rPr>
        <w:t>575</w:t>
      </w:r>
    </w:p>
    <w:p w14:paraId="1FC10F33" w14:textId="77777777" w:rsidR="00A87853" w:rsidRDefault="00A87853"/>
    <w:sectPr w:rsidR="00A87853" w:rsidSect="00A87853">
      <w:type w:val="continuous"/>
      <w:pgSz w:w="12240" w:h="15840"/>
      <w:pgMar w:top="1008" w:right="2160" w:bottom="576" w:left="2160" w:header="1008" w:footer="576" w:gutter="0"/>
      <w:pgNumType w:start="5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AD45" w14:textId="77777777" w:rsidR="00381F6F" w:rsidRDefault="00381F6F" w:rsidP="00A87853">
      <w:r>
        <w:separator/>
      </w:r>
    </w:p>
  </w:endnote>
  <w:endnote w:type="continuationSeparator" w:id="0">
    <w:p w14:paraId="349FB9AD" w14:textId="77777777" w:rsidR="00381F6F" w:rsidRDefault="00381F6F" w:rsidP="00A8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9429" w14:textId="77777777" w:rsidR="00A87853" w:rsidRDefault="00A87853">
    <w:pPr>
      <w:spacing w:line="240" w:lineRule="exact"/>
    </w:pPr>
  </w:p>
  <w:p w14:paraId="7AC9BC96" w14:textId="77777777" w:rsidR="00A87853" w:rsidRDefault="00A87853">
    <w:pPr>
      <w:framePr w:w="8641" w:wrap="notBeside" w:vAnchor="text" w:hAnchor="text" w:x="1" w:y="1"/>
      <w:jc w:val="center"/>
    </w:pPr>
    <w:r>
      <w:fldChar w:fldCharType="begin"/>
    </w:r>
    <w:r>
      <w:instrText xml:space="preserve">PAGE </w:instrText>
    </w:r>
    <w:r w:rsidR="00237FB1">
      <w:fldChar w:fldCharType="separate"/>
    </w:r>
    <w:r w:rsidR="00237FB1">
      <w:rPr>
        <w:noProof/>
      </w:rPr>
      <w:t>571</w:t>
    </w:r>
    <w:r>
      <w:fldChar w:fldCharType="end"/>
    </w:r>
  </w:p>
  <w:p w14:paraId="2854C293" w14:textId="77777777" w:rsidR="00A87853" w:rsidRDefault="00A87853">
    <w:pPr>
      <w:ind w:left="-360" w:righ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55A60" w14:textId="77777777" w:rsidR="00381F6F" w:rsidRDefault="00381F6F" w:rsidP="00A87853">
      <w:r>
        <w:separator/>
      </w:r>
    </w:p>
  </w:footnote>
  <w:footnote w:type="continuationSeparator" w:id="0">
    <w:p w14:paraId="75AB1152" w14:textId="77777777" w:rsidR="00381F6F" w:rsidRDefault="00381F6F" w:rsidP="00A8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3"/>
    <w:rsid w:val="00237FB1"/>
    <w:rsid w:val="00381F6F"/>
    <w:rsid w:val="00A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DDEBA"/>
  <w14:defaultImageDpi w14:val="0"/>
  <w15:docId w15:val="{AEA3DAD7-DBF8-4DE7-8C44-9EC7577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Sambandham</dc:creator>
  <cp:keywords/>
  <dc:description/>
  <cp:lastModifiedBy>M Sambandham</cp:lastModifiedBy>
  <cp:revision>2</cp:revision>
  <dcterms:created xsi:type="dcterms:W3CDTF">2020-12-06T19:03:00Z</dcterms:created>
  <dcterms:modified xsi:type="dcterms:W3CDTF">2020-12-06T19:03:00Z</dcterms:modified>
</cp:coreProperties>
</file>